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4EE74" w14:textId="5DD2ED17" w:rsidR="00566E67" w:rsidRPr="00566E67" w:rsidRDefault="00970CC8" w:rsidP="00603793">
      <w:pPr>
        <w:spacing w:line="480" w:lineRule="exact"/>
        <w:jc w:val="center"/>
        <w:rPr>
          <w:rFonts w:ascii="標楷體" w:eastAsia="標楷體" w:hAnsi="標楷體"/>
          <w:b/>
          <w:bCs/>
          <w:sz w:val="36"/>
          <w:szCs w:val="32"/>
        </w:rPr>
      </w:pPr>
      <w:r w:rsidRPr="00970CC8">
        <w:rPr>
          <w:rFonts w:ascii="標楷體" w:eastAsia="標楷體" w:hAnsi="標楷體" w:hint="eastAsia"/>
          <w:b/>
          <w:bCs/>
          <w:sz w:val="36"/>
          <w:szCs w:val="32"/>
        </w:rPr>
        <w:t>桃園市政府及所屬各機關學校公務人員獎懲案件處理要點</w:t>
      </w:r>
      <w:r w:rsidR="00FF20A4" w:rsidRPr="001366BE">
        <w:rPr>
          <w:rFonts w:ascii="標楷體" w:eastAsia="標楷體" w:hAnsi="標楷體" w:hint="eastAsia"/>
          <w:b/>
          <w:bCs/>
          <w:sz w:val="36"/>
          <w:szCs w:val="32"/>
        </w:rPr>
        <w:t>第</w:t>
      </w:r>
      <w:r>
        <w:rPr>
          <w:rFonts w:ascii="標楷體" w:eastAsia="標楷體" w:hAnsi="標楷體" w:hint="eastAsia"/>
          <w:b/>
          <w:bCs/>
          <w:sz w:val="36"/>
          <w:szCs w:val="32"/>
        </w:rPr>
        <w:t>四</w:t>
      </w:r>
      <w:r w:rsidR="00FF20A4" w:rsidRPr="001366BE">
        <w:rPr>
          <w:rFonts w:ascii="標楷體" w:eastAsia="標楷體" w:hAnsi="標楷體" w:hint="eastAsia"/>
          <w:b/>
          <w:bCs/>
          <w:sz w:val="36"/>
          <w:szCs w:val="32"/>
        </w:rPr>
        <w:t>點修正</w:t>
      </w:r>
      <w:r w:rsidR="00B8052E">
        <w:rPr>
          <w:rFonts w:ascii="標楷體" w:eastAsia="標楷體" w:hAnsi="標楷體" w:hint="eastAsia"/>
          <w:b/>
          <w:bCs/>
          <w:sz w:val="36"/>
          <w:szCs w:val="32"/>
        </w:rPr>
        <w:t>規定</w:t>
      </w:r>
    </w:p>
    <w:p w14:paraId="4A6F8889" w14:textId="77777777" w:rsidR="00786892" w:rsidRPr="000A2761" w:rsidRDefault="00786892" w:rsidP="00786892">
      <w:pPr>
        <w:kinsoku w:val="0"/>
        <w:overflowPunct w:val="0"/>
        <w:autoSpaceDE w:val="0"/>
        <w:autoSpaceDN w:val="0"/>
        <w:adjustRightInd w:val="0"/>
        <w:snapToGrid w:val="0"/>
        <w:ind w:left="560" w:hangingChars="200" w:hanging="56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0A2761">
        <w:rPr>
          <w:rFonts w:ascii="標楷體" w:eastAsia="標楷體" w:hAnsi="標楷體" w:hint="eastAsia"/>
          <w:color w:val="000000" w:themeColor="text1"/>
          <w:sz w:val="28"/>
          <w:szCs w:val="28"/>
        </w:rPr>
        <w:t>四、獎懲案件權責劃分如下：</w:t>
      </w:r>
    </w:p>
    <w:p w14:paraId="33D5D36D" w14:textId="77777777" w:rsidR="00786892" w:rsidRPr="000A2761" w:rsidRDefault="00786892" w:rsidP="00B8052E">
      <w:pPr>
        <w:kinsoku w:val="0"/>
        <w:overflowPunct w:val="0"/>
        <w:autoSpaceDE w:val="0"/>
        <w:autoSpaceDN w:val="0"/>
        <w:adjustRightInd w:val="0"/>
        <w:snapToGrid w:val="0"/>
        <w:ind w:leftChars="177" w:left="988" w:hangingChars="201" w:hanging="563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0A2761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(</w:t>
      </w:r>
      <w:proofErr w:type="gramStart"/>
      <w:r w:rsidRPr="000A2761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Pr="000A2761">
        <w:rPr>
          <w:rFonts w:ascii="標楷體" w:eastAsia="標楷體" w:hAnsi="標楷體" w:hint="eastAsia"/>
          <w:color w:val="000000" w:themeColor="text1"/>
          <w:sz w:val="28"/>
          <w:szCs w:val="28"/>
        </w:rPr>
        <w:t>)下列重大獎懲</w:t>
      </w:r>
      <w:proofErr w:type="gramStart"/>
      <w:r w:rsidRPr="000A2761">
        <w:rPr>
          <w:rFonts w:ascii="標楷體" w:eastAsia="標楷體" w:hAnsi="標楷體" w:hint="eastAsia"/>
          <w:color w:val="000000" w:themeColor="text1"/>
          <w:sz w:val="28"/>
          <w:szCs w:val="28"/>
        </w:rPr>
        <w:t>案件應層報</w:t>
      </w:r>
      <w:proofErr w:type="gramEnd"/>
      <w:r w:rsidRPr="000A2761">
        <w:rPr>
          <w:rFonts w:ascii="標楷體" w:eastAsia="標楷體" w:hAnsi="標楷體" w:hint="eastAsia"/>
          <w:color w:val="000000" w:themeColor="text1"/>
          <w:sz w:val="28"/>
          <w:szCs w:val="28"/>
        </w:rPr>
        <w:t>本府核辦：</w:t>
      </w:r>
    </w:p>
    <w:p w14:paraId="2D1CC667" w14:textId="77777777" w:rsidR="00786892" w:rsidRPr="000A2761" w:rsidRDefault="00786892" w:rsidP="00B8052E">
      <w:pPr>
        <w:kinsoku w:val="0"/>
        <w:overflowPunct w:val="0"/>
        <w:autoSpaceDE w:val="0"/>
        <w:autoSpaceDN w:val="0"/>
        <w:adjustRightInd w:val="0"/>
        <w:snapToGrid w:val="0"/>
        <w:ind w:leftChars="295" w:left="828" w:hangingChars="43" w:hanging="12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0A2761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1、</w:t>
      </w:r>
      <w:proofErr w:type="gramStart"/>
      <w:r w:rsidRPr="000A2761">
        <w:rPr>
          <w:rFonts w:ascii="標楷體" w:eastAsia="標楷體" w:hAnsi="標楷體" w:hint="eastAsia"/>
          <w:color w:val="000000" w:themeColor="text1"/>
          <w:sz w:val="28"/>
          <w:szCs w:val="28"/>
        </w:rPr>
        <w:t>請頒勳章</w:t>
      </w:r>
      <w:proofErr w:type="gramEnd"/>
      <w:r w:rsidRPr="000A2761">
        <w:rPr>
          <w:rFonts w:ascii="標楷體" w:eastAsia="標楷體" w:hAnsi="標楷體" w:hint="eastAsia"/>
          <w:color w:val="000000" w:themeColor="text1"/>
          <w:sz w:val="28"/>
          <w:szCs w:val="28"/>
        </w:rPr>
        <w:t>、獎章或褒揚案件。</w:t>
      </w:r>
    </w:p>
    <w:p w14:paraId="43F43409" w14:textId="77777777" w:rsidR="00786892" w:rsidRPr="000A2761" w:rsidRDefault="00786892" w:rsidP="00B8052E">
      <w:pPr>
        <w:kinsoku w:val="0"/>
        <w:overflowPunct w:val="0"/>
        <w:autoSpaceDE w:val="0"/>
        <w:autoSpaceDN w:val="0"/>
        <w:adjustRightInd w:val="0"/>
        <w:snapToGrid w:val="0"/>
        <w:ind w:leftChars="261" w:left="626" w:firstLineChars="29" w:firstLine="81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0A2761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2、本府核派人員之停職、復職或免職案件。</w:t>
      </w:r>
    </w:p>
    <w:p w14:paraId="0A7D1637" w14:textId="77777777" w:rsidR="00786892" w:rsidRPr="000A2761" w:rsidRDefault="00786892" w:rsidP="00B8052E">
      <w:pPr>
        <w:kinsoku w:val="0"/>
        <w:overflowPunct w:val="0"/>
        <w:autoSpaceDE w:val="0"/>
        <w:autoSpaceDN w:val="0"/>
        <w:adjustRightInd w:val="0"/>
        <w:snapToGrid w:val="0"/>
        <w:ind w:leftChars="295" w:left="1559" w:hangingChars="304" w:hanging="851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0A2761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3、依公務員懲戒法相關規定辦理停職、移付懲戒，以及停職事由消滅申請復職等案件。</w:t>
      </w:r>
    </w:p>
    <w:p w14:paraId="7BC9E064" w14:textId="77777777" w:rsidR="00786892" w:rsidRPr="000A2761" w:rsidRDefault="00786892" w:rsidP="00B8052E">
      <w:pPr>
        <w:kinsoku w:val="0"/>
        <w:overflowPunct w:val="0"/>
        <w:autoSpaceDE w:val="0"/>
        <w:autoSpaceDN w:val="0"/>
        <w:adjustRightInd w:val="0"/>
        <w:snapToGrid w:val="0"/>
        <w:ind w:leftChars="295" w:left="1559" w:hangingChars="304" w:hanging="851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0A2761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4、依公務人員考績法相關規定辦理一次記二大功(過)案件。</w:t>
      </w:r>
    </w:p>
    <w:p w14:paraId="0AB2672D" w14:textId="77777777" w:rsidR="00786892" w:rsidRPr="000A2761" w:rsidRDefault="00786892" w:rsidP="00B8052E">
      <w:pPr>
        <w:kinsoku w:val="0"/>
        <w:overflowPunct w:val="0"/>
        <w:autoSpaceDE w:val="0"/>
        <w:autoSpaceDN w:val="0"/>
        <w:adjustRightInd w:val="0"/>
        <w:snapToGrid w:val="0"/>
        <w:ind w:leftChars="177" w:left="1125" w:hangingChars="250" w:hanging="70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0A2761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(二)平時獎懲案件授權各機關核定發布，或另行訂定獎懲授權規定。但下列案件應報本府核辦：</w:t>
      </w:r>
    </w:p>
    <w:p w14:paraId="792CCCC9" w14:textId="77777777" w:rsidR="00786892" w:rsidRPr="000A2761" w:rsidRDefault="00786892" w:rsidP="00B8052E">
      <w:pPr>
        <w:kinsoku w:val="0"/>
        <w:overflowPunct w:val="0"/>
        <w:autoSpaceDE w:val="0"/>
        <w:autoSpaceDN w:val="0"/>
        <w:adjustRightInd w:val="0"/>
        <w:snapToGrid w:val="0"/>
        <w:ind w:leftChars="295" w:left="1559" w:hangingChars="304" w:hanging="851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0A2761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1、府本部人員、各一級機關首長及各區公所區長之獎懲案件。</w:t>
      </w:r>
    </w:p>
    <w:p w14:paraId="46B93800" w14:textId="77777777" w:rsidR="00786892" w:rsidRPr="000A2761" w:rsidRDefault="00786892" w:rsidP="00B8052E">
      <w:pPr>
        <w:kinsoku w:val="0"/>
        <w:overflowPunct w:val="0"/>
        <w:autoSpaceDE w:val="0"/>
        <w:autoSpaceDN w:val="0"/>
        <w:adjustRightInd w:val="0"/>
        <w:snapToGrid w:val="0"/>
        <w:ind w:leftChars="295" w:left="1559" w:hangingChars="304" w:hanging="851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0A2761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2、各機關公務人員（不含警察局警正以下人員）記</w:t>
      </w:r>
      <w:proofErr w:type="gramStart"/>
      <w:r w:rsidRPr="000A2761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Pr="000A2761">
        <w:rPr>
          <w:rFonts w:ascii="標楷體" w:eastAsia="標楷體" w:hAnsi="標楷體" w:hint="eastAsia"/>
          <w:color w:val="000000" w:themeColor="text1"/>
          <w:sz w:val="28"/>
          <w:szCs w:val="28"/>
        </w:rPr>
        <w:t>大功（過）案件。</w:t>
      </w:r>
    </w:p>
    <w:p w14:paraId="4AA630F1" w14:textId="77777777" w:rsidR="00786892" w:rsidRPr="000A2761" w:rsidRDefault="00786892" w:rsidP="00B8052E">
      <w:pPr>
        <w:kinsoku w:val="0"/>
        <w:overflowPunct w:val="0"/>
        <w:autoSpaceDE w:val="0"/>
        <w:autoSpaceDN w:val="0"/>
        <w:adjustRightInd w:val="0"/>
        <w:snapToGrid w:val="0"/>
        <w:ind w:leftChars="177" w:left="1125" w:hangingChars="250" w:hanging="70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0A2761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(三)二級機關之記功以下之獎勵案件，得由其主管之一級機關授權自行辦理。但記過以上之懲處案件</w:t>
      </w:r>
      <w:proofErr w:type="gramStart"/>
      <w:r w:rsidRPr="000A2761">
        <w:rPr>
          <w:rFonts w:ascii="標楷體" w:eastAsia="標楷體" w:hAnsi="標楷體" w:hint="eastAsia"/>
          <w:color w:val="000000" w:themeColor="text1"/>
          <w:sz w:val="28"/>
          <w:szCs w:val="28"/>
        </w:rPr>
        <w:t>仍應層報</w:t>
      </w:r>
      <w:proofErr w:type="gramEnd"/>
      <w:r w:rsidRPr="000A2761">
        <w:rPr>
          <w:rFonts w:ascii="標楷體" w:eastAsia="標楷體" w:hAnsi="標楷體" w:hint="eastAsia"/>
          <w:color w:val="000000" w:themeColor="text1"/>
          <w:sz w:val="28"/>
          <w:szCs w:val="28"/>
        </w:rPr>
        <w:t>其主管之一級機關依規定辦理。</w:t>
      </w:r>
    </w:p>
    <w:p w14:paraId="64B05854" w14:textId="77777777" w:rsidR="00786892" w:rsidRPr="000A2761" w:rsidRDefault="00786892" w:rsidP="00B8052E">
      <w:pPr>
        <w:kinsoku w:val="0"/>
        <w:overflowPunct w:val="0"/>
        <w:autoSpaceDE w:val="0"/>
        <w:autoSpaceDN w:val="0"/>
        <w:adjustRightInd w:val="0"/>
        <w:snapToGrid w:val="0"/>
        <w:ind w:leftChars="177" w:left="1125" w:hangingChars="250" w:hanging="70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0A2761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(四)</w:t>
      </w:r>
      <w:proofErr w:type="gramStart"/>
      <w:r w:rsidRPr="000A2761">
        <w:rPr>
          <w:rFonts w:ascii="標楷體" w:eastAsia="標楷體" w:hAnsi="標楷體" w:hint="eastAsia"/>
          <w:color w:val="000000" w:themeColor="text1"/>
          <w:sz w:val="28"/>
          <w:szCs w:val="28"/>
        </w:rPr>
        <w:t>本府得視</w:t>
      </w:r>
      <w:proofErr w:type="gramEnd"/>
      <w:r w:rsidRPr="000A2761">
        <w:rPr>
          <w:rFonts w:ascii="標楷體" w:eastAsia="標楷體" w:hAnsi="標楷體" w:hint="eastAsia"/>
          <w:color w:val="000000" w:themeColor="text1"/>
          <w:sz w:val="28"/>
          <w:szCs w:val="28"/>
        </w:rPr>
        <w:t>需要成立獎懲案件審議小組，審議重大或市長交辦獎懲案件，由秘書長或市長指定人員擔任召集人，副秘書長、法務局局長、人事處處長、政風處處長、</w:t>
      </w:r>
      <w:r w:rsidRPr="00F25716">
        <w:rPr>
          <w:rFonts w:ascii="標楷體" w:eastAsia="標楷體" w:hAnsi="標楷體" w:hint="eastAsia"/>
          <w:color w:val="000000" w:themeColor="text1"/>
          <w:sz w:val="28"/>
          <w:szCs w:val="28"/>
        </w:rPr>
        <w:t>智慧城鄉發展</w:t>
      </w:r>
      <w:r w:rsidRPr="00385446">
        <w:rPr>
          <w:rFonts w:ascii="標楷體" w:eastAsia="標楷體" w:hAnsi="標楷體" w:hint="eastAsia"/>
          <w:color w:val="000000" w:themeColor="text1"/>
          <w:sz w:val="28"/>
          <w:szCs w:val="28"/>
        </w:rPr>
        <w:t>委員會</w:t>
      </w:r>
      <w:r w:rsidRPr="000A2761">
        <w:rPr>
          <w:rFonts w:ascii="標楷體" w:eastAsia="標楷體" w:hAnsi="標楷體" w:hint="eastAsia"/>
          <w:color w:val="000000" w:themeColor="text1"/>
          <w:sz w:val="28"/>
          <w:szCs w:val="28"/>
        </w:rPr>
        <w:t>主任委員並得視案件性質邀請外部專家學者擔任委員，必要時得請有關人員列席說明。審議小組委員任一性別比例不得低於三分之一。</w:t>
      </w:r>
    </w:p>
    <w:p w14:paraId="5C3972FE" w14:textId="77777777" w:rsidR="00786892" w:rsidRPr="000A2761" w:rsidRDefault="00786892" w:rsidP="00B8052E">
      <w:pPr>
        <w:kinsoku w:val="0"/>
        <w:overflowPunct w:val="0"/>
        <w:autoSpaceDE w:val="0"/>
        <w:autoSpaceDN w:val="0"/>
        <w:adjustRightInd w:val="0"/>
        <w:snapToGrid w:val="0"/>
        <w:ind w:leftChars="177" w:left="1125" w:hangingChars="250" w:hanging="70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0A2761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(五)人事人員、主計人員及政風人員之獎懲案件，由各該行政體系之主管機關或各主管機關之人事、主計、政風機關（構），依其專屬人事管理法令規定辦理。</w:t>
      </w:r>
    </w:p>
    <w:p w14:paraId="46597B86" w14:textId="6EE667CB" w:rsidR="00FF20A4" w:rsidRPr="00FF20A4" w:rsidRDefault="00786892" w:rsidP="00786892">
      <w:pPr>
        <w:spacing w:line="480" w:lineRule="exact"/>
        <w:ind w:leftChars="75" w:left="460" w:hangingChars="100" w:hanging="280"/>
        <w:jc w:val="both"/>
        <w:rPr>
          <w:rFonts w:ascii="標楷體" w:eastAsia="標楷體" w:hAnsi="標楷體"/>
          <w:sz w:val="28"/>
          <w:szCs w:val="24"/>
        </w:rPr>
      </w:pPr>
      <w:r w:rsidRPr="000A2761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　前項公務人員一次記二大功（過）案件報府核辦時，需檢附具體事實表（如附表二）。</w:t>
      </w:r>
    </w:p>
    <w:sectPr w:rsidR="00FF20A4" w:rsidRPr="00FF20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ADF41" w14:textId="77777777" w:rsidR="006556A3" w:rsidRDefault="006556A3" w:rsidP="00786892">
      <w:r>
        <w:separator/>
      </w:r>
    </w:p>
  </w:endnote>
  <w:endnote w:type="continuationSeparator" w:id="0">
    <w:p w14:paraId="312B7480" w14:textId="77777777" w:rsidR="006556A3" w:rsidRDefault="006556A3" w:rsidP="00786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CD07B" w14:textId="77777777" w:rsidR="006556A3" w:rsidRDefault="006556A3" w:rsidP="00786892">
      <w:r>
        <w:separator/>
      </w:r>
    </w:p>
  </w:footnote>
  <w:footnote w:type="continuationSeparator" w:id="0">
    <w:p w14:paraId="03AC86B5" w14:textId="77777777" w:rsidR="006556A3" w:rsidRDefault="006556A3" w:rsidP="007868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0A4"/>
    <w:rsid w:val="001366BE"/>
    <w:rsid w:val="002F42F4"/>
    <w:rsid w:val="00566E67"/>
    <w:rsid w:val="00603793"/>
    <w:rsid w:val="006556A3"/>
    <w:rsid w:val="00786892"/>
    <w:rsid w:val="00970CC8"/>
    <w:rsid w:val="009766AB"/>
    <w:rsid w:val="00B8052E"/>
    <w:rsid w:val="00CD1598"/>
    <w:rsid w:val="00D5143E"/>
    <w:rsid w:val="00D64E21"/>
    <w:rsid w:val="00F25716"/>
    <w:rsid w:val="00FF2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CF3BE1"/>
  <w15:chartTrackingRefBased/>
  <w15:docId w15:val="{65EE44BF-066E-4416-90B4-91F26893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689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8689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8689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8689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1621 a110</dc:creator>
  <cp:keywords/>
  <dc:description/>
  <cp:lastModifiedBy>賴鈺婷</cp:lastModifiedBy>
  <cp:revision>11</cp:revision>
  <dcterms:created xsi:type="dcterms:W3CDTF">2022-01-24T01:52:00Z</dcterms:created>
  <dcterms:modified xsi:type="dcterms:W3CDTF">2024-01-17T08:28:00Z</dcterms:modified>
</cp:coreProperties>
</file>